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AAF" w:rsidRDefault="00B21472" w:rsidP="009015D4">
      <w:pPr>
        <w:pStyle w:val="ParagraphTitles"/>
        <w:rPr>
          <w:sz w:val="27"/>
          <w:szCs w:val="27"/>
        </w:rPr>
      </w:pPr>
      <w:bookmarkStart w:id="0" w:name="_GoBack"/>
      <w:bookmarkEnd w:id="0"/>
      <w:r>
        <w:rPr>
          <w:noProof/>
          <w:color w:val="0000FF"/>
        </w:rPr>
        <w:drawing>
          <wp:anchor distT="0" distB="0" distL="114300" distR="114300" simplePos="0" relativeHeight="251659264" behindDoc="0" locked="0" layoutInCell="1" allowOverlap="1" wp14:anchorId="500DFBA8" wp14:editId="437C2F94">
            <wp:simplePos x="0" y="0"/>
            <wp:positionH relativeFrom="margin">
              <wp:align>left</wp:align>
            </wp:positionH>
            <wp:positionV relativeFrom="paragraph">
              <wp:posOffset>0</wp:posOffset>
            </wp:positionV>
            <wp:extent cx="6420485" cy="1238885"/>
            <wp:effectExtent l="0" t="0" r="0" b="0"/>
            <wp:wrapSquare wrapText="bothSides"/>
            <wp:docPr id="1" name="Picture 1" descr="A Letter from the Worldwide Field Office - US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etter from the Worldwide Field Office - US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0485" cy="1238885"/>
                    </a:xfrm>
                    <a:prstGeom prst="rect">
                      <a:avLst/>
                    </a:prstGeom>
                    <a:noFill/>
                    <a:ln>
                      <a:noFill/>
                    </a:ln>
                  </pic:spPr>
                </pic:pic>
              </a:graphicData>
            </a:graphic>
            <wp14:sizeRelH relativeFrom="page">
              <wp14:pctWidth>0</wp14:pctWidth>
            </wp14:sizeRelH>
            <wp14:sizeRelV relativeFrom="page">
              <wp14:pctHeight>0</wp14:pctHeight>
            </wp14:sizeRelV>
          </wp:anchor>
        </w:drawing>
      </w:r>
      <w:r w:rsidR="00320AAF">
        <w:t>January 2026</w:t>
      </w:r>
    </w:p>
    <w:p w:rsidR="00320AAF" w:rsidRDefault="00320AAF" w:rsidP="00320AAF">
      <w:pPr>
        <w:ind w:left="720" w:hanging="720"/>
        <w:jc w:val="left"/>
      </w:pPr>
      <w:r>
        <w:t>To:</w:t>
      </w:r>
      <w:r>
        <w:tab/>
        <w:t>US REGIONAL DIRECTORS</w:t>
      </w:r>
      <w:r>
        <w:br/>
        <w:t>STATE LEADERS</w:t>
      </w:r>
      <w:r>
        <w:br/>
        <w:t>STATE PRAYER COORDINATORS</w:t>
      </w:r>
      <w:r>
        <w:br/>
        <w:t>LIGHTHOUSE TEAMS</w:t>
      </w:r>
      <w:r>
        <w:br/>
        <w:t>AREA LEADERS</w:t>
      </w:r>
    </w:p>
    <w:p w:rsidR="00320AAF" w:rsidRDefault="00320AAF" w:rsidP="00487749">
      <w:pPr>
        <w:spacing w:before="240"/>
      </w:pPr>
      <w:r>
        <w:t xml:space="preserve">It’s a New Year! It’s a New Day! Have you thought about where you want to go in 2026 – probably not a physical spot, but certainly a Spiritual One. 2025 was a year of change for Aglow. Jane retired. Nancy McDaniel is our new CEO/President. Kay Rogers and </w:t>
      </w:r>
      <w:proofErr w:type="spellStart"/>
      <w:r>
        <w:t>Arvie</w:t>
      </w:r>
      <w:proofErr w:type="spellEnd"/>
      <w:r>
        <w:t xml:space="preserve"> </w:t>
      </w:r>
      <w:proofErr w:type="spellStart"/>
      <w:r>
        <w:t>Murff</w:t>
      </w:r>
      <w:proofErr w:type="spellEnd"/>
      <w:r>
        <w:t xml:space="preserve"> retired; some staff members have had title changes as they moved into new positions. Kathy Sanders and I have returned to Texas and are now working remotely for Aglow. Helen </w:t>
      </w:r>
      <w:proofErr w:type="spellStart"/>
      <w:r>
        <w:t>Duperree</w:t>
      </w:r>
      <w:proofErr w:type="spellEnd"/>
      <w:r>
        <w:t xml:space="preserve"> has become the new Global Prayer Director. Diane </w:t>
      </w:r>
      <w:proofErr w:type="spellStart"/>
      <w:r>
        <w:t>Moder</w:t>
      </w:r>
      <w:proofErr w:type="spellEnd"/>
      <w:r>
        <w:t xml:space="preserve">, Islam Education Director and IBOD member, moved to Heaven, and Diane Fink has stepped in to fill that void on IBOD and with Islam. Dave McDaniel, has become the Director of Fund Development. Whew! That’s a lot of changes. Holy Spirit has been in the midst of us, and He is doing a great job of leading Aglow forward. </w:t>
      </w:r>
    </w:p>
    <w:p w:rsidR="00320AAF" w:rsidRDefault="00320AAF" w:rsidP="00320AAF">
      <w:r>
        <w:t xml:space="preserve">Nancy did a prophetic video at the end of 2025, and I have included a link to it </w:t>
      </w:r>
      <w:hyperlink r:id="rId9" w:history="1">
        <w:r>
          <w:rPr>
            <w:rStyle w:val="Hyperlink"/>
          </w:rPr>
          <w:t>Greater Works.</w:t>
        </w:r>
      </w:hyperlink>
      <w:r>
        <w:t xml:space="preserve"> If you haven’t seen it, or even if you have, I encourage you to watch it. You will see that God has a plan to keep Aglow moving forward into 2026 and beyond! He is with us!</w:t>
      </w:r>
    </w:p>
    <w:p w:rsidR="00320AAF" w:rsidRDefault="00320AAF" w:rsidP="00320AAF">
      <w:r>
        <w:t>Though we have seen a lot of changes, there are some things that remain the same:</w:t>
      </w:r>
    </w:p>
    <w:p w:rsidR="00320AAF" w:rsidRDefault="00320AAF" w:rsidP="00320AAF">
      <w:r>
        <w:t>Things to remember by calendar dates:</w:t>
      </w:r>
    </w:p>
    <w:p w:rsidR="00320AAF" w:rsidRDefault="00320AAF" w:rsidP="00487749">
      <w:pPr>
        <w:pStyle w:val="ParagraphTitles"/>
      </w:pPr>
      <w:r>
        <w:t>January 2026 –</w:t>
      </w:r>
    </w:p>
    <w:p w:rsidR="003E4ECE" w:rsidRPr="003E4ECE" w:rsidRDefault="003E4ECE" w:rsidP="003E4ECE">
      <w:pPr>
        <w:ind w:left="720"/>
      </w:pPr>
      <w:r w:rsidRPr="003E4ECE">
        <w:rPr>
          <w:b/>
        </w:rPr>
        <w:t>15th – 31st</w:t>
      </w:r>
      <w:r w:rsidR="00303E9E">
        <w:rPr>
          <w:b/>
        </w:rPr>
        <w:t xml:space="preserve"> </w:t>
      </w:r>
      <w:r w:rsidRPr="003E4ECE">
        <w:rPr>
          <w:b/>
        </w:rPr>
        <w:t>-</w:t>
      </w:r>
      <w:r w:rsidR="00303E9E">
        <w:rPr>
          <w:b/>
        </w:rPr>
        <w:t xml:space="preserve"> </w:t>
      </w:r>
      <w:r w:rsidRPr="003E4ECE">
        <w:rPr>
          <w:b/>
        </w:rPr>
        <w:t>Area Teams</w:t>
      </w:r>
      <w:r w:rsidRPr="003E4ECE">
        <w:t xml:space="preserve"> send in your annual financial report – email to </w:t>
      </w:r>
      <w:hyperlink r:id="rId10" w:tooltip="mailto:LindaJones@aglow.org" w:history="1">
        <w:r w:rsidRPr="003E4ECE">
          <w:rPr>
            <w:rStyle w:val="Hyperlink"/>
          </w:rPr>
          <w:t>LindaJones@aglow.org</w:t>
        </w:r>
      </w:hyperlink>
      <w:r w:rsidRPr="003E4ECE">
        <w:t xml:space="preserve"> </w:t>
      </w:r>
      <w:r w:rsidR="00740042" w:rsidRPr="00740042">
        <w:t xml:space="preserve">if you mail in your form send </w:t>
      </w:r>
      <w:r w:rsidR="00740042">
        <w:t xml:space="preserve">it </w:t>
      </w:r>
      <w:r w:rsidR="00740042" w:rsidRPr="00740042">
        <w:t>to attention</w:t>
      </w:r>
      <w:r w:rsidR="00740042">
        <w:t>:</w:t>
      </w:r>
      <w:r w:rsidR="00740042" w:rsidRPr="00740042">
        <w:t xml:space="preserve"> Druci Allen</w:t>
      </w:r>
      <w:r w:rsidR="00740042">
        <w:t xml:space="preserve">. </w:t>
      </w:r>
      <w:r w:rsidRPr="00303E9E">
        <w:rPr>
          <w:color w:val="C00000"/>
        </w:rPr>
        <w:t>These forms must also be sent to your U.S. Director.</w:t>
      </w:r>
      <w:r w:rsidRPr="003E4ECE">
        <w:rPr>
          <w:color w:val="FF0000"/>
        </w:rPr>
        <w:t xml:space="preserve"> </w:t>
      </w:r>
    </w:p>
    <w:p w:rsidR="003E4ECE" w:rsidRPr="003E4ECE" w:rsidRDefault="003E4ECE" w:rsidP="003E4ECE">
      <w:pPr>
        <w:ind w:left="720"/>
      </w:pPr>
      <w:r w:rsidRPr="003E4ECE">
        <w:rPr>
          <w:b/>
        </w:rPr>
        <w:t>By the 31st</w:t>
      </w:r>
      <w:r w:rsidR="00303E9E">
        <w:rPr>
          <w:b/>
        </w:rPr>
        <w:t xml:space="preserve"> </w:t>
      </w:r>
      <w:r w:rsidRPr="003E4ECE">
        <w:rPr>
          <w:b/>
        </w:rPr>
        <w:t>- Lighthouses</w:t>
      </w:r>
      <w:r w:rsidRPr="003E4ECE">
        <w:t xml:space="preserve"> send your annual financial reports to your Area Team and U.S. Director. These forms do not come to Headquarters.</w:t>
      </w:r>
    </w:p>
    <w:p w:rsidR="003E4ECE" w:rsidRPr="003E4ECE" w:rsidRDefault="003E4ECE" w:rsidP="003E4ECE">
      <w:pPr>
        <w:ind w:left="720"/>
      </w:pPr>
      <w:r w:rsidRPr="003E4ECE">
        <w:rPr>
          <w:b/>
        </w:rPr>
        <w:t>By the 31st –</w:t>
      </w:r>
      <w:r w:rsidR="00303E9E">
        <w:rPr>
          <w:b/>
        </w:rPr>
        <w:t xml:space="preserve"> </w:t>
      </w:r>
      <w:r w:rsidRPr="003E4ECE">
        <w:rPr>
          <w:b/>
        </w:rPr>
        <w:t>Area Teams and Lighthouse Teams</w:t>
      </w:r>
      <w:r w:rsidRPr="003E4ECE">
        <w:t xml:space="preserve"> send a 1099NEC to everyone you gave $600 or more to during the 2025 calendar year. This includes your meeting venue if it is not an incorporated entity.</w:t>
      </w:r>
      <w:r w:rsidR="00303E9E">
        <w:t xml:space="preserve"> </w:t>
      </w:r>
      <w:r w:rsidRPr="003E4ECE">
        <w:rPr>
          <w:b/>
          <w:i/>
        </w:rPr>
        <w:t>This is an IRS requirement and must be done.</w:t>
      </w:r>
      <w:r w:rsidRPr="003E4ECE">
        <w:t xml:space="preserve"> (There is a 2nd part to these forms and you must send the 1096 form to the IRS by Feb 28th – it is the compilation of how many 1099NEC’s that you sent out and only goes to the IRS.)</w:t>
      </w:r>
    </w:p>
    <w:p w:rsidR="00320AAF" w:rsidRPr="003E4ECE" w:rsidRDefault="003E4ECE" w:rsidP="003E4ECE">
      <w:pPr>
        <w:ind w:left="720"/>
      </w:pPr>
      <w:r w:rsidRPr="003E4ECE">
        <w:rPr>
          <w:b/>
        </w:rPr>
        <w:lastRenderedPageBreak/>
        <w:t>NOTE –</w:t>
      </w:r>
      <w:r w:rsidRPr="003E4ECE">
        <w:t xml:space="preserve"> These forms come in packs of multiple forms and can be expensive. I suggest the area team consider buying packs and sharing with Lighthouses. There are also online companies that will file these for you – but there is a cost for each one.</w:t>
      </w:r>
    </w:p>
    <w:p w:rsidR="00320AAF" w:rsidRDefault="00320AAF" w:rsidP="00487749">
      <w:pPr>
        <w:pStyle w:val="ParagraphTitles"/>
      </w:pPr>
      <w:r>
        <w:t xml:space="preserve">February 2026 – </w:t>
      </w:r>
    </w:p>
    <w:p w:rsidR="00320AAF" w:rsidRDefault="00320AAF" w:rsidP="003E4ECE">
      <w:pPr>
        <w:ind w:left="720"/>
      </w:pPr>
      <w:r>
        <w:rPr>
          <w:b/>
          <w:bCs/>
        </w:rPr>
        <w:t>By the 15th -</w:t>
      </w:r>
      <w:r>
        <w:t xml:space="preserve"> Area teams send in the Lighthouse cumulative report to </w:t>
      </w:r>
      <w:hyperlink r:id="rId11" w:history="1">
        <w:r>
          <w:rPr>
            <w:rStyle w:val="Hyperlink"/>
          </w:rPr>
          <w:t>LindaJones@aglow.org</w:t>
        </w:r>
      </w:hyperlink>
      <w:r>
        <w:t xml:space="preserve"> </w:t>
      </w:r>
      <w:r w:rsidR="003E4ECE" w:rsidRPr="00303E9E">
        <w:rPr>
          <w:color w:val="C00000"/>
        </w:rPr>
        <w:t>and to your U.S. Director.</w:t>
      </w:r>
      <w:r w:rsidR="003E4ECE" w:rsidRPr="003E4ECE">
        <w:rPr>
          <w:color w:val="FF0000"/>
          <w:sz w:val="28"/>
          <w:szCs w:val="28"/>
        </w:rPr>
        <w:t xml:space="preserve"> </w:t>
      </w:r>
      <w:r>
        <w:t>or mail to HQ attn Druci Allen.</w:t>
      </w:r>
    </w:p>
    <w:p w:rsidR="00320AAF" w:rsidRDefault="00320AAF" w:rsidP="003E4ECE">
      <w:pPr>
        <w:ind w:left="720"/>
      </w:pPr>
      <w:r>
        <w:rPr>
          <w:b/>
          <w:bCs/>
        </w:rPr>
        <w:t>By the 28th –</w:t>
      </w:r>
      <w:r>
        <w:t xml:space="preserve"> be sure you send the 2nd part of the 1099NEC, which is the 1096 form, to the IRS.</w:t>
      </w:r>
    </w:p>
    <w:p w:rsidR="00320AAF" w:rsidRDefault="00320AAF" w:rsidP="00487749">
      <w:pPr>
        <w:pStyle w:val="ParagraphTitles"/>
      </w:pPr>
      <w:r>
        <w:t>March 2026 –</w:t>
      </w:r>
    </w:p>
    <w:p w:rsidR="003E4ECE" w:rsidRDefault="003E4ECE" w:rsidP="003E4ECE">
      <w:pPr>
        <w:ind w:left="720"/>
      </w:pPr>
      <w:r>
        <w:rPr>
          <w:b/>
          <w:bCs/>
        </w:rPr>
        <w:t>By the 31</w:t>
      </w:r>
      <w:r>
        <w:rPr>
          <w:b/>
          <w:bCs/>
          <w:vertAlign w:val="superscript"/>
        </w:rPr>
        <w:t>st</w:t>
      </w:r>
      <w:r>
        <w:t xml:space="preserve"> - Please send your </w:t>
      </w:r>
      <w:r>
        <w:rPr>
          <w:color w:val="C00000"/>
        </w:rPr>
        <w:t>2026</w:t>
      </w:r>
      <w:r>
        <w:t xml:space="preserve"> Insurance payment to Headquarters attention Monica. Please be sure to mark Insurance 2026 on your check. In the last several years the costs of our liability insurance </w:t>
      </w:r>
      <w:r w:rsidR="00303E9E">
        <w:t>have</w:t>
      </w:r>
      <w:r>
        <w:t xml:space="preserve"> doubled. Therefore, we find it necessary to increase the payment amount to </w:t>
      </w:r>
      <w:r w:rsidRPr="00303E9E">
        <w:rPr>
          <w:color w:val="C00000"/>
        </w:rPr>
        <w:t>$275/year</w:t>
      </w:r>
      <w:r>
        <w:t>. We ask the Area Teams to pay the full amount and then ask their Lighthouses to pay their portion. If an Area Team has 4 Lighthouses they would divide $275 by 5 (because the area team pays a portion too) and each Lighthouse would pay the Area Team $55. Lighthouses do not send your amount to Headquarters, send to your Area Team. Every Lighthouse will owe a different amount to their area team. It will depend on how many Lighthouses an Area team has. Your Area Team will let you know your portion.</w:t>
      </w:r>
    </w:p>
    <w:p w:rsidR="00320AAF" w:rsidRDefault="00320AAF" w:rsidP="00487749">
      <w:pPr>
        <w:pStyle w:val="ParagraphTitles"/>
      </w:pPr>
      <w:r>
        <w:t>Other housekeeping information:</w:t>
      </w:r>
    </w:p>
    <w:p w:rsidR="00320AAF" w:rsidRDefault="00320AAF" w:rsidP="00487749">
      <w:pPr>
        <w:pStyle w:val="ParagraphTitles"/>
      </w:pPr>
      <w:r>
        <w:t>Insurance Contracts</w:t>
      </w:r>
    </w:p>
    <w:p w:rsidR="00320AAF" w:rsidRDefault="00320AAF" w:rsidP="00320AAF">
      <w:r>
        <w:t xml:space="preserve">Please send your Retreat or Venue contracts to </w:t>
      </w:r>
      <w:hyperlink r:id="rId12" w:history="1">
        <w:r>
          <w:rPr>
            <w:rStyle w:val="Hyperlink"/>
          </w:rPr>
          <w:t>JanaeLovern@aglow.org</w:t>
        </w:r>
      </w:hyperlink>
      <w:r>
        <w:t xml:space="preserve"> for review </w:t>
      </w:r>
      <w:r>
        <w:rPr>
          <w:b/>
          <w:bCs/>
          <w:u w:val="single"/>
        </w:rPr>
        <w:t>BEFORE</w:t>
      </w:r>
      <w:r>
        <w:t xml:space="preserve"> you sign them. Janae is our paralegal and the best one to handle this. When you send your contract, let Janae know the date you need it back. Please send them to her with plenty of time before you need it so that she has time to review it and get it back to you. </w:t>
      </w:r>
    </w:p>
    <w:p w:rsidR="00320AAF" w:rsidRDefault="00320AAF" w:rsidP="00320AAF">
      <w:r>
        <w:rPr>
          <w:b/>
          <w:bCs/>
        </w:rPr>
        <w:t xml:space="preserve">If your contract is rejected </w:t>
      </w:r>
      <w:r>
        <w:t>because of a Hold Harmless clause, you have two options:</w:t>
      </w:r>
    </w:p>
    <w:p w:rsidR="00320AAF" w:rsidRDefault="00320AAF" w:rsidP="00320AAF">
      <w:r>
        <w:t>Negotiate with the venue to see if they will change the wording on the contract. Aglow is perfectly willing to be responsible for what damage we cause, but cannot be responsible for what the venue causes. Janae will be able to help you with wording.</w:t>
      </w:r>
    </w:p>
    <w:p w:rsidR="00320AAF" w:rsidRDefault="00320AAF" w:rsidP="00320AAF">
      <w:r>
        <w:t>If negotiating does not work, you will need to find a new venue. The Salvation Army and often City or County venues especially, will rarely negotiate to change the wording.</w:t>
      </w:r>
    </w:p>
    <w:p w:rsidR="00320AAF" w:rsidRDefault="00320AAF" w:rsidP="00320AAF">
      <w:pPr>
        <w:numPr>
          <w:ilvl w:val="0"/>
          <w:numId w:val="9"/>
        </w:numPr>
        <w:spacing w:line="240" w:lineRule="auto"/>
        <w:jc w:val="left"/>
      </w:pPr>
      <w:r>
        <w:t>If you need proof of Insurance for your venue but do not have a contract, there is a new form that you will need to fill out. Janae will send it to you when you request the insurance proof.</w:t>
      </w:r>
    </w:p>
    <w:p w:rsidR="00320AAF" w:rsidRDefault="00320AAF" w:rsidP="00487749">
      <w:pPr>
        <w:pStyle w:val="ParagraphTitles"/>
      </w:pPr>
      <w:r>
        <w:t>Global Partnership</w:t>
      </w:r>
    </w:p>
    <w:p w:rsidR="00320AAF" w:rsidRDefault="00320AAF" w:rsidP="00320AAF">
      <w:r>
        <w:t xml:space="preserve">As a reminder, Regional, State, Area, and Lighthouse leaders are </w:t>
      </w:r>
      <w:r>
        <w:rPr>
          <w:b/>
          <w:bCs/>
          <w:u w:val="single"/>
        </w:rPr>
        <w:t>required</w:t>
      </w:r>
      <w:r>
        <w:t xml:space="preserve"> to be Global Partners. We are not asking you to do something that we are not doing. All in the US department are Global Partners.</w:t>
      </w:r>
    </w:p>
    <w:p w:rsidR="00320AAF" w:rsidRDefault="00320AAF" w:rsidP="00320AAF">
      <w:r>
        <w:lastRenderedPageBreak/>
        <w:t>Global Partnership is $30. Let’s all be mindful of renewing. An email goes out each month to remind those whose Global Partnership is time to renew. If we do not have a working email for you, then you will not be reminded to renew. I put my renewal date in my phone as a yearly reminder so it pops up when it’s time to renew. I believe in what God is doing and wants to do through us. I am honored to be a Global Partner with Aglow. God has called us and chosen us for His purposes through this ministry, I believe! – We Can Do It!</w:t>
      </w:r>
    </w:p>
    <w:p w:rsidR="00320AAF" w:rsidRDefault="00320AAF" w:rsidP="007E1258">
      <w:r>
        <w:t>Also, please encourage those who attend your Lighthouse gatherings and Area Retreats to become Global partners, too. And even A-Company members!</w:t>
      </w:r>
    </w:p>
    <w:p w:rsidR="00320AAF" w:rsidRDefault="00320AAF" w:rsidP="00487749">
      <w:pPr>
        <w:pStyle w:val="ParagraphTitles"/>
      </w:pPr>
      <w:r>
        <w:t>Banking Accounts</w:t>
      </w:r>
    </w:p>
    <w:p w:rsidR="00320AAF" w:rsidRDefault="00320AAF" w:rsidP="00320AAF">
      <w:r>
        <w:t>If you are opening a bank account, please check with Druci for what you need to do. Banks have become more difficult year after year. Things to keep in mind:</w:t>
      </w:r>
    </w:p>
    <w:p w:rsidR="00320AAF" w:rsidRDefault="00320AAF" w:rsidP="00320AAF">
      <w:pPr>
        <w:numPr>
          <w:ilvl w:val="0"/>
          <w:numId w:val="10"/>
        </w:numPr>
        <w:spacing w:line="240" w:lineRule="auto"/>
        <w:jc w:val="left"/>
      </w:pPr>
      <w:r>
        <w:t>Your Lighthouse or Area Team is an unincorporated subordinate of Aglow International and are considered 501c3 only because of their connection to Aglow International.</w:t>
      </w:r>
    </w:p>
    <w:p w:rsidR="00320AAF" w:rsidRDefault="00320AAF" w:rsidP="00320AAF">
      <w:pPr>
        <w:numPr>
          <w:ilvl w:val="0"/>
          <w:numId w:val="10"/>
        </w:numPr>
        <w:spacing w:line="240" w:lineRule="auto"/>
        <w:jc w:val="left"/>
      </w:pPr>
      <w:r>
        <w:t>You should ask to open a ministry or organizational account.</w:t>
      </w:r>
    </w:p>
    <w:p w:rsidR="00320AAF" w:rsidRDefault="00320AAF" w:rsidP="00320AAF">
      <w:pPr>
        <w:numPr>
          <w:ilvl w:val="0"/>
          <w:numId w:val="10"/>
        </w:numPr>
        <w:spacing w:line="240" w:lineRule="auto"/>
        <w:jc w:val="left"/>
      </w:pPr>
      <w:r>
        <w:t>Druci will send all of the documents the bank requires. Please give her the contact information for the person you are dealing with at your bank.</w:t>
      </w:r>
    </w:p>
    <w:p w:rsidR="00320AAF" w:rsidRDefault="00320AAF" w:rsidP="00487749">
      <w:pPr>
        <w:pStyle w:val="ParagraphTitles"/>
      </w:pPr>
      <w:r>
        <w:t>New Website to get forms</w:t>
      </w:r>
    </w:p>
    <w:p w:rsidR="00320AAF" w:rsidRDefault="00320AAF" w:rsidP="00320AAF">
      <w:r>
        <w:t xml:space="preserve">We have a new website where you can access forms – </w:t>
      </w:r>
      <w:hyperlink r:id="rId13" w:history="1">
        <w:r>
          <w:rPr>
            <w:rStyle w:val="Hyperlink"/>
          </w:rPr>
          <w:t>leaders.aglow.org</w:t>
        </w:r>
      </w:hyperlink>
      <w:r>
        <w:t xml:space="preserve"> is the link for the website. Check it out!</w:t>
      </w:r>
    </w:p>
    <w:p w:rsidR="00320AAF" w:rsidRDefault="00320AAF" w:rsidP="00320AAF">
      <w:r>
        <w:t xml:space="preserve">Much love, </w:t>
      </w:r>
    </w:p>
    <w:tbl>
      <w:tblPr>
        <w:tblW w:w="6030" w:type="dxa"/>
        <w:tblCellSpacing w:w="15" w:type="dxa"/>
        <w:tblCellMar>
          <w:left w:w="0" w:type="dxa"/>
          <w:right w:w="0" w:type="dxa"/>
        </w:tblCellMar>
        <w:tblLook w:val="04A0" w:firstRow="1" w:lastRow="0" w:firstColumn="1" w:lastColumn="0" w:noHBand="0" w:noVBand="1"/>
      </w:tblPr>
      <w:tblGrid>
        <w:gridCol w:w="1980"/>
        <w:gridCol w:w="4050"/>
      </w:tblGrid>
      <w:tr w:rsidR="0051386F" w:rsidRPr="00BC41E0" w:rsidTr="00F72869">
        <w:trPr>
          <w:trHeight w:val="1800"/>
          <w:tblCellSpacing w:w="15" w:type="dxa"/>
        </w:trPr>
        <w:tc>
          <w:tcPr>
            <w:tcW w:w="1935" w:type="dxa"/>
            <w:vAlign w:val="bottom"/>
            <w:hideMark/>
          </w:tcPr>
          <w:p w:rsidR="00B21472" w:rsidRPr="00BC41E0" w:rsidRDefault="00B21472" w:rsidP="00243331">
            <w:pPr>
              <w:jc w:val="left"/>
              <w:rPr>
                <w:rFonts w:eastAsia="Times New Roman" w:cstheme="minorHAnsi"/>
                <w:szCs w:val="24"/>
              </w:rPr>
            </w:pPr>
            <w:r w:rsidRPr="00BC41E0">
              <w:rPr>
                <w:rFonts w:eastAsia="Times New Roman" w:cstheme="minorHAnsi"/>
                <w:noProof/>
                <w:szCs w:val="24"/>
              </w:rPr>
              <w:drawing>
                <wp:inline distT="0" distB="0" distL="0" distR="0" wp14:anchorId="4123A6F9" wp14:editId="0FC974ED">
                  <wp:extent cx="1035050" cy="123774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e" descr="Jane Hansen Hoyt"/>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87901" cy="1300947"/>
                          </a:xfrm>
                          <a:prstGeom prst="rect">
                            <a:avLst/>
                          </a:prstGeom>
                          <a:noFill/>
                          <a:ln>
                            <a:noFill/>
                          </a:ln>
                        </pic:spPr>
                      </pic:pic>
                    </a:graphicData>
                  </a:graphic>
                </wp:inline>
              </w:drawing>
            </w:r>
          </w:p>
        </w:tc>
        <w:tc>
          <w:tcPr>
            <w:tcW w:w="4005" w:type="dxa"/>
            <w:tcMar>
              <w:top w:w="0" w:type="dxa"/>
              <w:left w:w="135" w:type="dxa"/>
              <w:bottom w:w="0" w:type="dxa"/>
              <w:right w:w="0" w:type="dxa"/>
            </w:tcMar>
            <w:vAlign w:val="bottom"/>
            <w:hideMark/>
          </w:tcPr>
          <w:p w:rsidR="00B21472" w:rsidRPr="00BC41E0" w:rsidRDefault="00B21472" w:rsidP="00243331">
            <w:pPr>
              <w:jc w:val="left"/>
              <w:rPr>
                <w:rFonts w:eastAsia="Times New Roman" w:cstheme="minorHAnsi"/>
                <w:sz w:val="15"/>
                <w:szCs w:val="15"/>
              </w:rPr>
            </w:pPr>
            <w:r w:rsidRPr="00BC41E0">
              <w:rPr>
                <w:rFonts w:eastAsia="Times New Roman" w:cstheme="minorHAnsi"/>
                <w:noProof/>
                <w:sz w:val="15"/>
                <w:szCs w:val="15"/>
              </w:rPr>
              <w:drawing>
                <wp:inline distT="0" distB="0" distL="0" distR="0" wp14:anchorId="3E97731A" wp14:editId="53277F77">
                  <wp:extent cx="812042" cy="530103"/>
                  <wp:effectExtent l="0" t="0" r="0" b="0"/>
                  <wp:docPr id="2" name="Picture 2" descr="J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2248" cy="543294"/>
                          </a:xfrm>
                          <a:prstGeom prst="rect">
                            <a:avLst/>
                          </a:prstGeom>
                          <a:noFill/>
                          <a:ln>
                            <a:noFill/>
                          </a:ln>
                        </pic:spPr>
                      </pic:pic>
                    </a:graphicData>
                  </a:graphic>
                </wp:inline>
              </w:drawing>
            </w:r>
            <w:r w:rsidRPr="00BC41E0">
              <w:rPr>
                <w:rFonts w:eastAsia="Times New Roman" w:cstheme="minorHAnsi"/>
                <w:sz w:val="15"/>
                <w:szCs w:val="15"/>
              </w:rPr>
              <w:br/>
            </w:r>
            <w:r w:rsidRPr="0051386F">
              <w:rPr>
                <w:rFonts w:eastAsia="Times New Roman" w:cstheme="minorHAnsi"/>
                <w:sz w:val="20"/>
                <w:szCs w:val="20"/>
              </w:rPr>
              <w:t>Linda Jones</w:t>
            </w:r>
            <w:r w:rsidRPr="0051386F">
              <w:rPr>
                <w:rFonts w:eastAsia="Times New Roman" w:cstheme="minorHAnsi"/>
                <w:sz w:val="20"/>
                <w:szCs w:val="20"/>
              </w:rPr>
              <w:br/>
            </w:r>
            <w:r w:rsidR="00F3557F" w:rsidRPr="00F3557F">
              <w:rPr>
                <w:rFonts w:eastAsia="Times New Roman" w:cstheme="minorHAnsi"/>
                <w:sz w:val="20"/>
                <w:szCs w:val="20"/>
              </w:rPr>
              <w:t>Director Administrator U.S. Field</w:t>
            </w:r>
            <w:r w:rsidRPr="0051386F">
              <w:rPr>
                <w:rFonts w:eastAsia="Times New Roman" w:cstheme="minorHAnsi"/>
                <w:sz w:val="20"/>
                <w:szCs w:val="20"/>
              </w:rPr>
              <w:br/>
              <w:t xml:space="preserve">Aglow International </w:t>
            </w:r>
            <w:r w:rsidRPr="0051386F">
              <w:rPr>
                <w:rFonts w:eastAsia="Times New Roman" w:cstheme="minorHAnsi"/>
                <w:sz w:val="20"/>
                <w:szCs w:val="20"/>
              </w:rPr>
              <w:br/>
            </w:r>
            <w:hyperlink r:id="rId16" w:history="1">
              <w:r w:rsidRPr="0051386F">
                <w:rPr>
                  <w:rFonts w:eastAsia="Times New Roman" w:cstheme="minorHAnsi"/>
                  <w:color w:val="0000FF"/>
                  <w:sz w:val="20"/>
                  <w:szCs w:val="20"/>
                  <w:u w:val="single"/>
                </w:rPr>
                <w:t>lindajones@aglow.org</w:t>
              </w:r>
            </w:hyperlink>
          </w:p>
        </w:tc>
      </w:tr>
    </w:tbl>
    <w:p w:rsidR="00303E9E" w:rsidRDefault="00303E9E" w:rsidP="00B21472">
      <w:pPr>
        <w:rPr>
          <w:color w:val="000000" w:themeColor="text1"/>
        </w:rPr>
      </w:pPr>
    </w:p>
    <w:p w:rsidR="00303E9E" w:rsidRPr="00303E9E" w:rsidRDefault="00303E9E" w:rsidP="00303E9E"/>
    <w:p w:rsidR="00303E9E" w:rsidRPr="00303E9E" w:rsidRDefault="00303E9E" w:rsidP="00303E9E"/>
    <w:p w:rsidR="00303E9E" w:rsidRPr="00303E9E" w:rsidRDefault="00303E9E" w:rsidP="00303E9E"/>
    <w:p w:rsidR="00303E9E" w:rsidRPr="00303E9E" w:rsidRDefault="00303E9E" w:rsidP="00303E9E"/>
    <w:p w:rsidR="003E4E40" w:rsidRPr="00303E9E" w:rsidRDefault="00303E9E" w:rsidP="00303E9E">
      <w:pPr>
        <w:tabs>
          <w:tab w:val="left" w:pos="1480"/>
        </w:tabs>
      </w:pPr>
      <w:r>
        <w:tab/>
      </w:r>
    </w:p>
    <w:sectPr w:rsidR="003E4E40" w:rsidRPr="00303E9E" w:rsidSect="00B21472">
      <w:footerReference w:type="default" r:id="rId1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BB4" w:rsidRDefault="00AE6BB4" w:rsidP="0051386F">
      <w:pPr>
        <w:spacing w:before="0" w:after="0" w:line="240" w:lineRule="auto"/>
      </w:pPr>
      <w:r>
        <w:separator/>
      </w:r>
    </w:p>
  </w:endnote>
  <w:endnote w:type="continuationSeparator" w:id="0">
    <w:p w:rsidR="00AE6BB4" w:rsidRDefault="00AE6BB4" w:rsidP="005138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86F" w:rsidRPr="0051386F" w:rsidRDefault="0051386F" w:rsidP="0051386F">
    <w:pPr>
      <w:pStyle w:val="Footer"/>
      <w:pBdr>
        <w:top w:val="thinThickSmallGap" w:sz="12" w:space="1" w:color="D9541E"/>
      </w:pBdr>
      <w:tabs>
        <w:tab w:val="clear" w:pos="4680"/>
      </w:tabs>
      <w:rPr>
        <w:rFonts w:ascii="Cambria" w:hAnsi="Cambria"/>
        <w:color w:val="404040" w:themeColor="text1" w:themeTint="BF"/>
        <w:sz w:val="18"/>
        <w:szCs w:val="18"/>
      </w:rPr>
    </w:pPr>
    <w:r>
      <w:rPr>
        <w:rFonts w:ascii="Cambria" w:hAnsi="Cambria"/>
        <w:color w:val="404040" w:themeColor="text1" w:themeTint="BF"/>
        <w:sz w:val="18"/>
        <w:szCs w:val="18"/>
      </w:rPr>
      <w:t>2026 US Housekeeping Letter</w:t>
    </w:r>
    <w:r w:rsidR="00303E9E">
      <w:rPr>
        <w:rFonts w:ascii="Cambria" w:hAnsi="Cambria"/>
        <w:color w:val="404040" w:themeColor="text1" w:themeTint="BF"/>
        <w:sz w:val="18"/>
        <w:szCs w:val="18"/>
      </w:rPr>
      <w:t xml:space="preserve"> – Rev. 1/21/26</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BB4" w:rsidRDefault="00AE6BB4" w:rsidP="0051386F">
      <w:pPr>
        <w:spacing w:before="0" w:after="0" w:line="240" w:lineRule="auto"/>
      </w:pPr>
      <w:r>
        <w:separator/>
      </w:r>
    </w:p>
  </w:footnote>
  <w:footnote w:type="continuationSeparator" w:id="0">
    <w:p w:rsidR="00AE6BB4" w:rsidRDefault="00AE6BB4" w:rsidP="0051386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A71"/>
    <w:multiLevelType w:val="hybridMultilevel"/>
    <w:tmpl w:val="02D2AA4A"/>
    <w:lvl w:ilvl="0" w:tplc="877AC37A">
      <w:start w:val="1"/>
      <w:numFmt w:val="decimal"/>
      <w:pStyle w:val="Bulletnum"/>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F7718"/>
    <w:multiLevelType w:val="hybridMultilevel"/>
    <w:tmpl w:val="36CA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62726"/>
    <w:multiLevelType w:val="hybridMultilevel"/>
    <w:tmpl w:val="4CC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253B7"/>
    <w:multiLevelType w:val="multilevel"/>
    <w:tmpl w:val="A526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156E9"/>
    <w:multiLevelType w:val="hybridMultilevel"/>
    <w:tmpl w:val="E0FCA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C90E20"/>
    <w:multiLevelType w:val="multilevel"/>
    <w:tmpl w:val="0BE6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92504"/>
    <w:multiLevelType w:val="hybridMultilevel"/>
    <w:tmpl w:val="9874148A"/>
    <w:lvl w:ilvl="0" w:tplc="04090001">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FE7AD6"/>
    <w:multiLevelType w:val="hybridMultilevel"/>
    <w:tmpl w:val="6ACEBC32"/>
    <w:lvl w:ilvl="0" w:tplc="4F46C1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
  </w:num>
  <w:num w:numId="5">
    <w:abstractNumId w:val="0"/>
  </w:num>
  <w:num w:numId="6">
    <w:abstractNumId w:val="3"/>
  </w:num>
  <w:num w:numId="7">
    <w:abstractNumId w:val="0"/>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62"/>
    <w:rsid w:val="00063D3D"/>
    <w:rsid w:val="000849DE"/>
    <w:rsid w:val="00103696"/>
    <w:rsid w:val="00232621"/>
    <w:rsid w:val="002E3A67"/>
    <w:rsid w:val="00303E9E"/>
    <w:rsid w:val="00320AAF"/>
    <w:rsid w:val="00366E53"/>
    <w:rsid w:val="003E4E40"/>
    <w:rsid w:val="003E4ECE"/>
    <w:rsid w:val="0043234F"/>
    <w:rsid w:val="00457690"/>
    <w:rsid w:val="00487749"/>
    <w:rsid w:val="004B4E7B"/>
    <w:rsid w:val="004C6474"/>
    <w:rsid w:val="0051386F"/>
    <w:rsid w:val="005C07B6"/>
    <w:rsid w:val="006046A6"/>
    <w:rsid w:val="006119E5"/>
    <w:rsid w:val="00704A01"/>
    <w:rsid w:val="00740042"/>
    <w:rsid w:val="007E1258"/>
    <w:rsid w:val="007F7315"/>
    <w:rsid w:val="009015D4"/>
    <w:rsid w:val="00952820"/>
    <w:rsid w:val="009D45EA"/>
    <w:rsid w:val="00A16332"/>
    <w:rsid w:val="00AE6BB4"/>
    <w:rsid w:val="00B21472"/>
    <w:rsid w:val="00B42326"/>
    <w:rsid w:val="00B572CA"/>
    <w:rsid w:val="00B91748"/>
    <w:rsid w:val="00BD62F8"/>
    <w:rsid w:val="00C55768"/>
    <w:rsid w:val="00C8343C"/>
    <w:rsid w:val="00CC239A"/>
    <w:rsid w:val="00D00F86"/>
    <w:rsid w:val="00D5292F"/>
    <w:rsid w:val="00DC30E0"/>
    <w:rsid w:val="00E97812"/>
    <w:rsid w:val="00EB6C68"/>
    <w:rsid w:val="00EF518A"/>
    <w:rsid w:val="00F17101"/>
    <w:rsid w:val="00F3557F"/>
    <w:rsid w:val="00F52262"/>
    <w:rsid w:val="00F569E4"/>
    <w:rsid w:val="00F72869"/>
    <w:rsid w:val="00FC63AA"/>
    <w:rsid w:val="00FE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C2E2C-1E33-4C6B-AF9E-70DBD259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472"/>
    <w:pPr>
      <w:spacing w:before="120" w:after="120" w:line="276" w:lineRule="auto"/>
      <w:jc w:val="both"/>
    </w:pPr>
    <w:rPr>
      <w:sz w:val="24"/>
      <w:szCs w:val="22"/>
    </w:rPr>
  </w:style>
  <w:style w:type="paragraph" w:styleId="Heading3">
    <w:name w:val="heading 3"/>
    <w:basedOn w:val="Normal"/>
    <w:link w:val="Heading3Char"/>
    <w:uiPriority w:val="9"/>
    <w:qFormat/>
    <w:rsid w:val="00320AAF"/>
    <w:pPr>
      <w:spacing w:before="100" w:beforeAutospacing="1" w:after="100" w:afterAutospacing="1" w:line="240" w:lineRule="auto"/>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696"/>
    <w:rPr>
      <w:color w:val="0563C1" w:themeColor="hyperlink"/>
      <w:u w:val="single"/>
    </w:rPr>
  </w:style>
  <w:style w:type="character" w:styleId="UnresolvedMention">
    <w:name w:val="Unresolved Mention"/>
    <w:basedOn w:val="DefaultParagraphFont"/>
    <w:uiPriority w:val="99"/>
    <w:semiHidden/>
    <w:unhideWhenUsed/>
    <w:rsid w:val="00103696"/>
    <w:rPr>
      <w:color w:val="605E5C"/>
      <w:shd w:val="clear" w:color="auto" w:fill="E1DFDD"/>
    </w:rPr>
  </w:style>
  <w:style w:type="paragraph" w:styleId="NormalWeb">
    <w:name w:val="Normal (Web)"/>
    <w:basedOn w:val="Normal"/>
    <w:uiPriority w:val="99"/>
    <w:semiHidden/>
    <w:unhideWhenUsed/>
    <w:rsid w:val="00952820"/>
    <w:pPr>
      <w:spacing w:before="100" w:beforeAutospacing="1" w:after="100" w:afterAutospacing="1" w:line="240" w:lineRule="atLeast"/>
    </w:pPr>
    <w:rPr>
      <w:rFonts w:ascii="Times New Roman" w:hAnsi="Times New Roman"/>
      <w:sz w:val="18"/>
      <w:szCs w:val="18"/>
    </w:rPr>
  </w:style>
  <w:style w:type="paragraph" w:customStyle="1" w:styleId="ParagraphTitles">
    <w:name w:val="ParagraphTitles"/>
    <w:basedOn w:val="Normal"/>
    <w:link w:val="ParagraphTitlesChar"/>
    <w:autoRedefine/>
    <w:qFormat/>
    <w:rsid w:val="00487749"/>
    <w:pPr>
      <w:spacing w:before="240" w:line="240" w:lineRule="auto"/>
    </w:pPr>
    <w:rPr>
      <w:rFonts w:ascii="Cambria" w:hAnsi="Cambria" w:cs="Calibri"/>
      <w:b/>
      <w:spacing w:val="10"/>
      <w:sz w:val="28"/>
      <w:szCs w:val="24"/>
    </w:rPr>
  </w:style>
  <w:style w:type="character" w:customStyle="1" w:styleId="ParagraphTitlesChar">
    <w:name w:val="ParagraphTitles Char"/>
    <w:link w:val="ParagraphTitles"/>
    <w:rsid w:val="00487749"/>
    <w:rPr>
      <w:rFonts w:ascii="Cambria" w:hAnsi="Cambria" w:cs="Calibri"/>
      <w:b/>
      <w:spacing w:val="10"/>
      <w:sz w:val="28"/>
      <w:szCs w:val="24"/>
    </w:rPr>
  </w:style>
  <w:style w:type="paragraph" w:customStyle="1" w:styleId="bullet">
    <w:name w:val="bullet"/>
    <w:basedOn w:val="ListParagraph"/>
    <w:link w:val="bulletChar"/>
    <w:autoRedefine/>
    <w:qFormat/>
    <w:rsid w:val="00B21472"/>
    <w:pPr>
      <w:numPr>
        <w:numId w:val="8"/>
      </w:numPr>
      <w:ind w:left="720"/>
    </w:pPr>
    <w:rPr>
      <w:rFonts w:cs="Calibri"/>
      <w:szCs w:val="24"/>
    </w:rPr>
  </w:style>
  <w:style w:type="character" w:customStyle="1" w:styleId="bulletChar">
    <w:name w:val="bullet Char"/>
    <w:basedOn w:val="DefaultParagraphFont"/>
    <w:link w:val="bullet"/>
    <w:rsid w:val="00B21472"/>
    <w:rPr>
      <w:rFonts w:cs="Calibri"/>
      <w:sz w:val="24"/>
      <w:szCs w:val="24"/>
    </w:rPr>
  </w:style>
  <w:style w:type="paragraph" w:styleId="ListParagraph">
    <w:name w:val="List Paragraph"/>
    <w:basedOn w:val="Normal"/>
    <w:uiPriority w:val="34"/>
    <w:rsid w:val="00952820"/>
    <w:pPr>
      <w:ind w:left="720"/>
      <w:contextualSpacing/>
    </w:pPr>
  </w:style>
  <w:style w:type="paragraph" w:customStyle="1" w:styleId="Subtitle1">
    <w:name w:val="Subtitle1"/>
    <w:basedOn w:val="Normal"/>
    <w:link w:val="SubTitleChar"/>
    <w:autoRedefine/>
    <w:qFormat/>
    <w:rsid w:val="00B21472"/>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B21472"/>
    <w:rPr>
      <w:rFonts w:ascii="Cambria" w:hAnsi="Cambria"/>
      <w:b/>
      <w:color w:val="262626" w:themeColor="text1" w:themeTint="D9"/>
      <w:spacing w:val="10"/>
      <w:sz w:val="32"/>
      <w:szCs w:val="32"/>
    </w:rPr>
  </w:style>
  <w:style w:type="paragraph" w:customStyle="1" w:styleId="TextBox">
    <w:name w:val="TextBox"/>
    <w:basedOn w:val="Normal"/>
    <w:link w:val="TextBoxChar"/>
    <w:qFormat/>
    <w:rsid w:val="00B21472"/>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B21472"/>
    <w:rPr>
      <w:rFonts w:ascii="Cambria" w:hAnsi="Cambria" w:cs="Calibri"/>
      <w:szCs w:val="24"/>
    </w:rPr>
  </w:style>
  <w:style w:type="paragraph" w:customStyle="1" w:styleId="Subtitle2">
    <w:name w:val="Subtitle2"/>
    <w:basedOn w:val="Normal"/>
    <w:link w:val="Subtitle2Char"/>
    <w:autoRedefine/>
    <w:qFormat/>
    <w:rsid w:val="00B21472"/>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B21472"/>
    <w:rPr>
      <w:rFonts w:asciiTheme="majorHAnsi" w:hAnsiTheme="majorHAnsi"/>
      <w:b/>
      <w:spacing w:val="20"/>
      <w:sz w:val="28"/>
      <w:szCs w:val="28"/>
    </w:rPr>
  </w:style>
  <w:style w:type="paragraph" w:customStyle="1" w:styleId="Bulletnum">
    <w:name w:val="Bulletnum"/>
    <w:basedOn w:val="NormalWeb"/>
    <w:link w:val="BulletnumChar"/>
    <w:autoRedefine/>
    <w:qFormat/>
    <w:rsid w:val="00B21472"/>
    <w:pPr>
      <w:numPr>
        <w:numId w:val="7"/>
      </w:numPr>
      <w:spacing w:before="120" w:beforeAutospacing="0" w:after="120" w:afterAutospacing="0" w:line="276" w:lineRule="auto"/>
      <w:ind w:left="360"/>
    </w:pPr>
    <w:rPr>
      <w:rFonts w:asciiTheme="minorHAnsi" w:eastAsia="Times New Roman" w:hAnsiTheme="minorHAnsi" w:cstheme="minorHAnsi"/>
      <w:color w:val="1D2129"/>
      <w:sz w:val="24"/>
      <w:szCs w:val="24"/>
    </w:rPr>
  </w:style>
  <w:style w:type="character" w:customStyle="1" w:styleId="BulletnumChar">
    <w:name w:val="Bulletnum Char"/>
    <w:basedOn w:val="DefaultParagraphFont"/>
    <w:link w:val="Bulletnum"/>
    <w:rsid w:val="00B21472"/>
    <w:rPr>
      <w:rFonts w:asciiTheme="minorHAnsi" w:eastAsia="Times New Roman" w:hAnsiTheme="minorHAnsi" w:cstheme="minorHAnsi"/>
      <w:color w:val="1D2129"/>
      <w:sz w:val="24"/>
      <w:szCs w:val="24"/>
    </w:rPr>
  </w:style>
  <w:style w:type="paragraph" w:customStyle="1" w:styleId="points">
    <w:name w:val="points"/>
    <w:basedOn w:val="Normal"/>
    <w:link w:val="pointsChar"/>
    <w:qFormat/>
    <w:rsid w:val="00B21472"/>
    <w:rPr>
      <w:rFonts w:asciiTheme="majorHAnsi" w:hAnsiTheme="majorHAnsi"/>
      <w:b/>
    </w:rPr>
  </w:style>
  <w:style w:type="character" w:customStyle="1" w:styleId="pointsChar">
    <w:name w:val="points Char"/>
    <w:basedOn w:val="DefaultParagraphFont"/>
    <w:link w:val="points"/>
    <w:rsid w:val="00B21472"/>
    <w:rPr>
      <w:rFonts w:asciiTheme="majorHAnsi" w:hAnsiTheme="majorHAnsi"/>
      <w:b/>
      <w:sz w:val="24"/>
      <w:szCs w:val="22"/>
    </w:rPr>
  </w:style>
  <w:style w:type="paragraph" w:customStyle="1" w:styleId="bulletKey">
    <w:name w:val="bulletKey"/>
    <w:basedOn w:val="Normal"/>
    <w:link w:val="bulletKeyChar"/>
    <w:autoRedefine/>
    <w:qFormat/>
    <w:rsid w:val="00B21472"/>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B21472"/>
    <w:rPr>
      <w:rFonts w:ascii="Cambria" w:hAnsi="Cambria"/>
      <w:sz w:val="23"/>
      <w:szCs w:val="22"/>
    </w:rPr>
  </w:style>
  <w:style w:type="paragraph" w:customStyle="1" w:styleId="Quote1">
    <w:name w:val="Quote1"/>
    <w:basedOn w:val="Normal"/>
    <w:link w:val="quoteChar"/>
    <w:autoRedefine/>
    <w:qFormat/>
    <w:rsid w:val="00B21472"/>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B21472"/>
    <w:rPr>
      <w:i/>
      <w:sz w:val="24"/>
      <w:szCs w:val="24"/>
    </w:rPr>
  </w:style>
  <w:style w:type="paragraph" w:customStyle="1" w:styleId="scripture">
    <w:name w:val="scripture"/>
    <w:basedOn w:val="Quote1"/>
    <w:link w:val="scriptureChar"/>
    <w:autoRedefine/>
    <w:qFormat/>
    <w:rsid w:val="00B21472"/>
    <w:rPr>
      <w:rFonts w:ascii="Cambria" w:hAnsi="Cambria"/>
      <w:b/>
      <w:i w:val="0"/>
      <w:sz w:val="22"/>
    </w:rPr>
  </w:style>
  <w:style w:type="character" w:customStyle="1" w:styleId="scriptureChar">
    <w:name w:val="scripture Char"/>
    <w:basedOn w:val="quoteChar"/>
    <w:link w:val="scripture"/>
    <w:rsid w:val="00B21472"/>
    <w:rPr>
      <w:rFonts w:ascii="Cambria" w:hAnsi="Cambria"/>
      <w:b/>
      <w:i w:val="0"/>
      <w:sz w:val="22"/>
      <w:szCs w:val="24"/>
    </w:rPr>
  </w:style>
  <w:style w:type="paragraph" w:customStyle="1" w:styleId="Quote1reference">
    <w:name w:val="Quote1reference"/>
    <w:basedOn w:val="Quote1"/>
    <w:link w:val="Quote1referenceChar"/>
    <w:qFormat/>
    <w:rsid w:val="00B21472"/>
    <w:rPr>
      <w:i w:val="0"/>
    </w:rPr>
  </w:style>
  <w:style w:type="character" w:customStyle="1" w:styleId="Quote1referenceChar">
    <w:name w:val="Quote1reference Char"/>
    <w:basedOn w:val="quoteChar"/>
    <w:link w:val="Quote1reference"/>
    <w:rsid w:val="00B21472"/>
    <w:rPr>
      <w:i w:val="0"/>
      <w:sz w:val="24"/>
      <w:szCs w:val="24"/>
    </w:rPr>
  </w:style>
  <w:style w:type="paragraph" w:styleId="Title">
    <w:name w:val="Title"/>
    <w:basedOn w:val="Normal"/>
    <w:next w:val="Normal"/>
    <w:link w:val="TitleChar"/>
    <w:autoRedefine/>
    <w:uiPriority w:val="10"/>
    <w:qFormat/>
    <w:rsid w:val="00B21472"/>
    <w:pPr>
      <w:spacing w:after="0" w:line="240" w:lineRule="auto"/>
      <w:jc w:val="center"/>
    </w:pPr>
    <w:rPr>
      <w:rFonts w:ascii="Cambria" w:hAnsi="Cambria"/>
      <w:b/>
      <w:spacing w:val="20"/>
      <w:sz w:val="40"/>
    </w:rPr>
  </w:style>
  <w:style w:type="character" w:customStyle="1" w:styleId="TitleChar">
    <w:name w:val="Title Char"/>
    <w:link w:val="Title"/>
    <w:uiPriority w:val="10"/>
    <w:rsid w:val="00B21472"/>
    <w:rPr>
      <w:rFonts w:ascii="Cambria" w:hAnsi="Cambria"/>
      <w:b/>
      <w:spacing w:val="20"/>
      <w:sz w:val="40"/>
      <w:szCs w:val="22"/>
    </w:rPr>
  </w:style>
  <w:style w:type="paragraph" w:styleId="Header">
    <w:name w:val="header"/>
    <w:basedOn w:val="Normal"/>
    <w:link w:val="HeaderChar"/>
    <w:uiPriority w:val="99"/>
    <w:unhideWhenUsed/>
    <w:rsid w:val="0051386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386F"/>
    <w:rPr>
      <w:sz w:val="24"/>
      <w:szCs w:val="22"/>
    </w:rPr>
  </w:style>
  <w:style w:type="paragraph" w:styleId="Footer">
    <w:name w:val="footer"/>
    <w:basedOn w:val="Normal"/>
    <w:link w:val="FooterChar"/>
    <w:uiPriority w:val="99"/>
    <w:unhideWhenUsed/>
    <w:rsid w:val="0051386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1386F"/>
    <w:rPr>
      <w:sz w:val="24"/>
      <w:szCs w:val="22"/>
    </w:rPr>
  </w:style>
  <w:style w:type="character" w:customStyle="1" w:styleId="Heading3Char">
    <w:name w:val="Heading 3 Char"/>
    <w:basedOn w:val="DefaultParagraphFont"/>
    <w:link w:val="Heading3"/>
    <w:uiPriority w:val="9"/>
    <w:rsid w:val="00320AAF"/>
    <w:rPr>
      <w:rFonts w:ascii="Times New Roman" w:eastAsia="Times New Roman" w:hAnsi="Times New Roman"/>
      <w:b/>
      <w:bCs/>
      <w:sz w:val="27"/>
      <w:szCs w:val="27"/>
    </w:rPr>
  </w:style>
  <w:style w:type="paragraph" w:customStyle="1" w:styleId="xmsonormal">
    <w:name w:val="x_msonormal"/>
    <w:basedOn w:val="Normal"/>
    <w:rsid w:val="003E4ECE"/>
    <w:pPr>
      <w:spacing w:before="100" w:beforeAutospacing="1" w:after="100" w:afterAutospacing="1" w:line="240" w:lineRule="auto"/>
      <w:jc w:val="left"/>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14702">
      <w:bodyDiv w:val="1"/>
      <w:marLeft w:val="0"/>
      <w:marRight w:val="0"/>
      <w:marTop w:val="0"/>
      <w:marBottom w:val="0"/>
      <w:divBdr>
        <w:top w:val="none" w:sz="0" w:space="0" w:color="auto"/>
        <w:left w:val="none" w:sz="0" w:space="0" w:color="auto"/>
        <w:bottom w:val="none" w:sz="0" w:space="0" w:color="auto"/>
        <w:right w:val="none" w:sz="0" w:space="0" w:color="auto"/>
      </w:divBdr>
      <w:divsChild>
        <w:div w:id="1580410165">
          <w:marLeft w:val="0"/>
          <w:marRight w:val="0"/>
          <w:marTop w:val="120"/>
          <w:marBottom w:val="120"/>
          <w:divBdr>
            <w:top w:val="none" w:sz="0" w:space="0" w:color="auto"/>
            <w:left w:val="none" w:sz="0" w:space="0" w:color="auto"/>
            <w:bottom w:val="none" w:sz="0" w:space="0" w:color="auto"/>
            <w:right w:val="none" w:sz="0" w:space="0" w:color="auto"/>
          </w:divBdr>
        </w:div>
        <w:div w:id="2044667738">
          <w:marLeft w:val="0"/>
          <w:marRight w:val="0"/>
          <w:marTop w:val="120"/>
          <w:marBottom w:val="120"/>
          <w:divBdr>
            <w:top w:val="none" w:sz="0" w:space="0" w:color="auto"/>
            <w:left w:val="none" w:sz="0" w:space="0" w:color="auto"/>
            <w:bottom w:val="none" w:sz="0" w:space="0" w:color="auto"/>
            <w:right w:val="none" w:sz="0" w:space="0" w:color="auto"/>
          </w:divBdr>
        </w:div>
        <w:div w:id="1132750054">
          <w:marLeft w:val="0"/>
          <w:marRight w:val="0"/>
          <w:marTop w:val="120"/>
          <w:marBottom w:val="120"/>
          <w:divBdr>
            <w:top w:val="none" w:sz="0" w:space="0" w:color="auto"/>
            <w:left w:val="none" w:sz="0" w:space="0" w:color="auto"/>
            <w:bottom w:val="none" w:sz="0" w:space="0" w:color="auto"/>
            <w:right w:val="none" w:sz="0" w:space="0" w:color="auto"/>
          </w:divBdr>
        </w:div>
        <w:div w:id="2147316332">
          <w:marLeft w:val="0"/>
          <w:marRight w:val="0"/>
          <w:marTop w:val="120"/>
          <w:marBottom w:val="120"/>
          <w:divBdr>
            <w:top w:val="none" w:sz="0" w:space="0" w:color="auto"/>
            <w:left w:val="none" w:sz="0" w:space="0" w:color="auto"/>
            <w:bottom w:val="none" w:sz="0" w:space="0" w:color="auto"/>
            <w:right w:val="none" w:sz="0" w:space="0" w:color="auto"/>
          </w:divBdr>
        </w:div>
        <w:div w:id="1195849800">
          <w:marLeft w:val="0"/>
          <w:marRight w:val="0"/>
          <w:marTop w:val="120"/>
          <w:marBottom w:val="120"/>
          <w:divBdr>
            <w:top w:val="none" w:sz="0" w:space="0" w:color="auto"/>
            <w:left w:val="none" w:sz="0" w:space="0" w:color="auto"/>
            <w:bottom w:val="none" w:sz="0" w:space="0" w:color="auto"/>
            <w:right w:val="none" w:sz="0" w:space="0" w:color="auto"/>
          </w:divBdr>
        </w:div>
        <w:div w:id="1177882723">
          <w:marLeft w:val="0"/>
          <w:marRight w:val="0"/>
          <w:marTop w:val="120"/>
          <w:marBottom w:val="120"/>
          <w:divBdr>
            <w:top w:val="none" w:sz="0" w:space="0" w:color="auto"/>
            <w:left w:val="none" w:sz="0" w:space="0" w:color="auto"/>
            <w:bottom w:val="none" w:sz="0" w:space="0" w:color="auto"/>
            <w:right w:val="none" w:sz="0" w:space="0" w:color="auto"/>
          </w:divBdr>
        </w:div>
        <w:div w:id="801925585">
          <w:marLeft w:val="0"/>
          <w:marRight w:val="0"/>
          <w:marTop w:val="120"/>
          <w:marBottom w:val="120"/>
          <w:divBdr>
            <w:top w:val="none" w:sz="0" w:space="0" w:color="auto"/>
            <w:left w:val="none" w:sz="0" w:space="0" w:color="auto"/>
            <w:bottom w:val="none" w:sz="0" w:space="0" w:color="auto"/>
            <w:right w:val="none" w:sz="0" w:space="0" w:color="auto"/>
          </w:divBdr>
        </w:div>
        <w:div w:id="495341300">
          <w:marLeft w:val="0"/>
          <w:marRight w:val="0"/>
          <w:marTop w:val="120"/>
          <w:marBottom w:val="120"/>
          <w:divBdr>
            <w:top w:val="none" w:sz="0" w:space="0" w:color="auto"/>
            <w:left w:val="none" w:sz="0" w:space="0" w:color="auto"/>
            <w:bottom w:val="none" w:sz="0" w:space="0" w:color="auto"/>
            <w:right w:val="none" w:sz="0" w:space="0" w:color="auto"/>
          </w:divBdr>
        </w:div>
        <w:div w:id="1980108103">
          <w:marLeft w:val="0"/>
          <w:marRight w:val="0"/>
          <w:marTop w:val="120"/>
          <w:marBottom w:val="120"/>
          <w:divBdr>
            <w:top w:val="none" w:sz="0" w:space="0" w:color="auto"/>
            <w:left w:val="none" w:sz="0" w:space="0" w:color="auto"/>
            <w:bottom w:val="none" w:sz="0" w:space="0" w:color="auto"/>
            <w:right w:val="none" w:sz="0" w:space="0" w:color="auto"/>
          </w:divBdr>
        </w:div>
        <w:div w:id="1987513672">
          <w:marLeft w:val="0"/>
          <w:marRight w:val="0"/>
          <w:marTop w:val="120"/>
          <w:marBottom w:val="120"/>
          <w:divBdr>
            <w:top w:val="none" w:sz="0" w:space="0" w:color="auto"/>
            <w:left w:val="none" w:sz="0" w:space="0" w:color="auto"/>
            <w:bottom w:val="none" w:sz="0" w:space="0" w:color="auto"/>
            <w:right w:val="none" w:sz="0" w:space="0" w:color="auto"/>
          </w:divBdr>
        </w:div>
        <w:div w:id="220290851">
          <w:marLeft w:val="0"/>
          <w:marRight w:val="0"/>
          <w:marTop w:val="120"/>
          <w:marBottom w:val="120"/>
          <w:divBdr>
            <w:top w:val="none" w:sz="0" w:space="0" w:color="auto"/>
            <w:left w:val="none" w:sz="0" w:space="0" w:color="auto"/>
            <w:bottom w:val="none" w:sz="0" w:space="0" w:color="auto"/>
            <w:right w:val="none" w:sz="0" w:space="0" w:color="auto"/>
          </w:divBdr>
        </w:div>
        <w:div w:id="1900676037">
          <w:marLeft w:val="0"/>
          <w:marRight w:val="0"/>
          <w:marTop w:val="120"/>
          <w:marBottom w:val="120"/>
          <w:divBdr>
            <w:top w:val="none" w:sz="0" w:space="0" w:color="auto"/>
            <w:left w:val="none" w:sz="0" w:space="0" w:color="auto"/>
            <w:bottom w:val="none" w:sz="0" w:space="0" w:color="auto"/>
            <w:right w:val="none" w:sz="0" w:space="0" w:color="auto"/>
          </w:divBdr>
        </w:div>
        <w:div w:id="860047110">
          <w:marLeft w:val="0"/>
          <w:marRight w:val="0"/>
          <w:marTop w:val="120"/>
          <w:marBottom w:val="120"/>
          <w:divBdr>
            <w:top w:val="none" w:sz="0" w:space="0" w:color="auto"/>
            <w:left w:val="none" w:sz="0" w:space="0" w:color="auto"/>
            <w:bottom w:val="none" w:sz="0" w:space="0" w:color="auto"/>
            <w:right w:val="none" w:sz="0" w:space="0" w:color="auto"/>
          </w:divBdr>
        </w:div>
        <w:div w:id="1535923053">
          <w:marLeft w:val="0"/>
          <w:marRight w:val="0"/>
          <w:marTop w:val="120"/>
          <w:marBottom w:val="120"/>
          <w:divBdr>
            <w:top w:val="none" w:sz="0" w:space="0" w:color="auto"/>
            <w:left w:val="none" w:sz="0" w:space="0" w:color="auto"/>
            <w:bottom w:val="none" w:sz="0" w:space="0" w:color="auto"/>
            <w:right w:val="none" w:sz="0" w:space="0" w:color="auto"/>
          </w:divBdr>
        </w:div>
        <w:div w:id="488374280">
          <w:marLeft w:val="0"/>
          <w:marRight w:val="0"/>
          <w:marTop w:val="120"/>
          <w:marBottom w:val="120"/>
          <w:divBdr>
            <w:top w:val="none" w:sz="0" w:space="0" w:color="auto"/>
            <w:left w:val="none" w:sz="0" w:space="0" w:color="auto"/>
            <w:bottom w:val="none" w:sz="0" w:space="0" w:color="auto"/>
            <w:right w:val="none" w:sz="0" w:space="0" w:color="auto"/>
          </w:divBdr>
        </w:div>
        <w:div w:id="1172991448">
          <w:marLeft w:val="0"/>
          <w:marRight w:val="0"/>
          <w:marTop w:val="120"/>
          <w:marBottom w:val="120"/>
          <w:divBdr>
            <w:top w:val="none" w:sz="0" w:space="0" w:color="auto"/>
            <w:left w:val="none" w:sz="0" w:space="0" w:color="auto"/>
            <w:bottom w:val="none" w:sz="0" w:space="0" w:color="auto"/>
            <w:right w:val="none" w:sz="0" w:space="0" w:color="auto"/>
          </w:divBdr>
        </w:div>
        <w:div w:id="305748457">
          <w:marLeft w:val="0"/>
          <w:marRight w:val="0"/>
          <w:marTop w:val="120"/>
          <w:marBottom w:val="120"/>
          <w:divBdr>
            <w:top w:val="none" w:sz="0" w:space="0" w:color="auto"/>
            <w:left w:val="none" w:sz="0" w:space="0" w:color="auto"/>
            <w:bottom w:val="none" w:sz="0" w:space="0" w:color="auto"/>
            <w:right w:val="none" w:sz="0" w:space="0" w:color="auto"/>
          </w:divBdr>
        </w:div>
        <w:div w:id="1934898075">
          <w:marLeft w:val="0"/>
          <w:marRight w:val="0"/>
          <w:marTop w:val="120"/>
          <w:marBottom w:val="120"/>
          <w:divBdr>
            <w:top w:val="none" w:sz="0" w:space="0" w:color="auto"/>
            <w:left w:val="none" w:sz="0" w:space="0" w:color="auto"/>
            <w:bottom w:val="none" w:sz="0" w:space="0" w:color="auto"/>
            <w:right w:val="none" w:sz="0" w:space="0" w:color="auto"/>
          </w:divBdr>
        </w:div>
        <w:div w:id="1359743801">
          <w:marLeft w:val="0"/>
          <w:marRight w:val="0"/>
          <w:marTop w:val="120"/>
          <w:marBottom w:val="120"/>
          <w:divBdr>
            <w:top w:val="none" w:sz="0" w:space="0" w:color="auto"/>
            <w:left w:val="none" w:sz="0" w:space="0" w:color="auto"/>
            <w:bottom w:val="none" w:sz="0" w:space="0" w:color="auto"/>
            <w:right w:val="none" w:sz="0" w:space="0" w:color="auto"/>
          </w:divBdr>
        </w:div>
        <w:div w:id="56393298">
          <w:marLeft w:val="0"/>
          <w:marRight w:val="0"/>
          <w:marTop w:val="120"/>
          <w:marBottom w:val="120"/>
          <w:divBdr>
            <w:top w:val="none" w:sz="0" w:space="0" w:color="auto"/>
            <w:left w:val="none" w:sz="0" w:space="0" w:color="auto"/>
            <w:bottom w:val="none" w:sz="0" w:space="0" w:color="auto"/>
            <w:right w:val="none" w:sz="0" w:space="0" w:color="auto"/>
          </w:divBdr>
        </w:div>
        <w:div w:id="1453596337">
          <w:marLeft w:val="0"/>
          <w:marRight w:val="0"/>
          <w:marTop w:val="120"/>
          <w:marBottom w:val="120"/>
          <w:divBdr>
            <w:top w:val="none" w:sz="0" w:space="0" w:color="auto"/>
            <w:left w:val="none" w:sz="0" w:space="0" w:color="auto"/>
            <w:bottom w:val="none" w:sz="0" w:space="0" w:color="auto"/>
            <w:right w:val="none" w:sz="0" w:space="0" w:color="auto"/>
          </w:divBdr>
        </w:div>
        <w:div w:id="2039508062">
          <w:marLeft w:val="0"/>
          <w:marRight w:val="0"/>
          <w:marTop w:val="120"/>
          <w:marBottom w:val="120"/>
          <w:divBdr>
            <w:top w:val="none" w:sz="0" w:space="0" w:color="auto"/>
            <w:left w:val="none" w:sz="0" w:space="0" w:color="auto"/>
            <w:bottom w:val="none" w:sz="0" w:space="0" w:color="auto"/>
            <w:right w:val="none" w:sz="0" w:space="0" w:color="auto"/>
          </w:divBdr>
        </w:div>
        <w:div w:id="174810041">
          <w:marLeft w:val="0"/>
          <w:marRight w:val="0"/>
          <w:marTop w:val="120"/>
          <w:marBottom w:val="120"/>
          <w:divBdr>
            <w:top w:val="none" w:sz="0" w:space="0" w:color="auto"/>
            <w:left w:val="none" w:sz="0" w:space="0" w:color="auto"/>
            <w:bottom w:val="none" w:sz="0" w:space="0" w:color="auto"/>
            <w:right w:val="none" w:sz="0" w:space="0" w:color="auto"/>
          </w:divBdr>
        </w:div>
        <w:div w:id="1312373135">
          <w:marLeft w:val="0"/>
          <w:marRight w:val="0"/>
          <w:marTop w:val="120"/>
          <w:marBottom w:val="120"/>
          <w:divBdr>
            <w:top w:val="none" w:sz="0" w:space="0" w:color="auto"/>
            <w:left w:val="none" w:sz="0" w:space="0" w:color="auto"/>
            <w:bottom w:val="none" w:sz="0" w:space="0" w:color="auto"/>
            <w:right w:val="none" w:sz="0" w:space="0" w:color="auto"/>
          </w:divBdr>
        </w:div>
        <w:div w:id="578295290">
          <w:marLeft w:val="0"/>
          <w:marRight w:val="0"/>
          <w:marTop w:val="120"/>
          <w:marBottom w:val="120"/>
          <w:divBdr>
            <w:top w:val="none" w:sz="0" w:space="0" w:color="auto"/>
            <w:left w:val="none" w:sz="0" w:space="0" w:color="auto"/>
            <w:bottom w:val="none" w:sz="0" w:space="0" w:color="auto"/>
            <w:right w:val="none" w:sz="0" w:space="0" w:color="auto"/>
          </w:divBdr>
        </w:div>
        <w:div w:id="89207956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aders.aglow.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low.org/" TargetMode="External"/><Relationship Id="rId12" Type="http://schemas.openxmlformats.org/officeDocument/2006/relationships/hyperlink" Target="mailto:JanaeLovern@aglow.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Martha\Documents\Aglow\US\lindajones@aglow.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Jones@aglow.org"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LindaJones@aglow.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glow.org/greater-works-ahead/"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5410</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Jones</dc:creator>
  <cp:keywords/>
  <dc:description/>
  <cp:lastModifiedBy>Martha Stanley</cp:lastModifiedBy>
  <cp:revision>2</cp:revision>
  <dcterms:created xsi:type="dcterms:W3CDTF">2026-01-22T00:45:00Z</dcterms:created>
  <dcterms:modified xsi:type="dcterms:W3CDTF">2026-01-22T00:45:00Z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